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1B3" w:rsidRPr="002631B3" w:rsidRDefault="002631B3" w:rsidP="002631B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2631B3">
        <w:rPr>
          <w:b/>
          <w:bCs/>
          <w:color w:val="333333"/>
          <w:sz w:val="28"/>
          <w:szCs w:val="28"/>
        </w:rPr>
        <w:t>тветственност</w:t>
      </w:r>
      <w:r>
        <w:rPr>
          <w:b/>
          <w:bCs/>
          <w:color w:val="333333"/>
          <w:sz w:val="28"/>
          <w:szCs w:val="28"/>
        </w:rPr>
        <w:t>ь</w:t>
      </w:r>
      <w:r w:rsidRPr="002631B3">
        <w:rPr>
          <w:b/>
          <w:bCs/>
          <w:color w:val="333333"/>
          <w:sz w:val="28"/>
          <w:szCs w:val="28"/>
        </w:rPr>
        <w:t xml:space="preserve"> за склонение к потреблению наркотических средств</w:t>
      </w:r>
    </w:p>
    <w:bookmarkEnd w:id="0"/>
    <w:p w:rsidR="002631B3" w:rsidRPr="002631B3" w:rsidRDefault="002631B3" w:rsidP="002631B3">
      <w:pPr>
        <w:shd w:val="clear" w:color="auto" w:fill="FFFFFF"/>
        <w:contextualSpacing/>
        <w:rPr>
          <w:color w:val="000000"/>
          <w:sz w:val="28"/>
          <w:szCs w:val="28"/>
        </w:rPr>
      </w:pPr>
      <w:r w:rsidRPr="002631B3">
        <w:rPr>
          <w:color w:val="000000"/>
          <w:sz w:val="28"/>
          <w:szCs w:val="28"/>
        </w:rPr>
        <w:t> </w:t>
      </w:r>
      <w:r w:rsidRPr="002631B3">
        <w:rPr>
          <w:color w:val="FFFFFF"/>
          <w:sz w:val="28"/>
          <w:szCs w:val="28"/>
        </w:rPr>
        <w:t>Текст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В соответствии с действующим законодательством под склонением к потреблению наркотических средств, психотропных веществ и их аналогов понимаются любые умышленные действия, в том числе однократного характера, направленные на возбуждение у другого лица желания их потребления (уговоры, предложения, советы и прочее),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Частью 1 статьи 230 Уголовного кодекса РФ установлена уголовная ответственность за склонение к потреблению наркотических средств, психотропных веществ и их аналогов. За указанные деяния предусмотрено ограничение свободы на срок до 3 лет, либо арест на срок до 6 месяцев, либо лишение свободы на срок от 3 до 5 лет.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Федеральным законом от 24.02.2021 № 25-ФЗ внесены изменения в статью 230 Уголовного кодекса РФ и статью 151 Уголовно-процессуального кодекса РФ, устанавливающие уголовную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 Данные действия наказываются лишением свободы на срок от 5 до 10 лет с ограничением свободы на срок до 2-х лет либо без такового.</w:t>
      </w:r>
    </w:p>
    <w:p w:rsidR="002631B3" w:rsidRPr="002631B3" w:rsidRDefault="002631B3" w:rsidP="002631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31B3">
        <w:rPr>
          <w:color w:val="333333"/>
          <w:sz w:val="28"/>
          <w:szCs w:val="28"/>
          <w:shd w:val="clear" w:color="auto" w:fill="FFFFFF"/>
        </w:rPr>
        <w:t>Кроме того, вышеуказанным Федеральным законом статья 230 Уголовного кодекса РФ дополнена частью 4, в которой указано, что деяния, предусмотренные частями 1, 2, пунктом «а» части 3 данной статьи, если они повлекли по неосторожности смерть двух или более потерпевших, наказываются лишением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</w:p>
    <w:p w:rsidR="00D56FD3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631B3" w:rsidRPr="00940C05" w:rsidRDefault="002631B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367B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64C2D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2021-06-24T05:16:00Z</cp:lastPrinted>
  <dcterms:created xsi:type="dcterms:W3CDTF">2021-06-25T10:40:00Z</dcterms:created>
  <dcterms:modified xsi:type="dcterms:W3CDTF">2021-06-25T10:40:00Z</dcterms:modified>
</cp:coreProperties>
</file>